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CD5" w:rsidRDefault="00A97CD5" w:rsidP="00A97CD5">
      <w:pPr>
        <w:jc w:val="both"/>
        <w:rPr>
          <w:rFonts w:ascii="Comic Sans MS" w:hAnsi="Comic Sans MS"/>
          <w:sz w:val="32"/>
        </w:rPr>
      </w:pPr>
      <w:r w:rsidRPr="009A4D6C">
        <w:rPr>
          <w:rFonts w:ascii="Castellar" w:hAnsi="Castellar"/>
          <w:noProof/>
          <w:sz w:val="24"/>
        </w:rPr>
        <mc:AlternateContent>
          <mc:Choice Requires="wps">
            <w:drawing>
              <wp:anchor distT="0" distB="0" distL="114300" distR="114300" simplePos="0" relativeHeight="251659264" behindDoc="0" locked="0" layoutInCell="1" allowOverlap="1" wp14:anchorId="05F52758" wp14:editId="28F2FEF0">
                <wp:simplePos x="0" y="0"/>
                <wp:positionH relativeFrom="page">
                  <wp:posOffset>-227779</wp:posOffset>
                </wp:positionH>
                <wp:positionV relativeFrom="paragraph">
                  <wp:posOffset>-671285</wp:posOffset>
                </wp:positionV>
                <wp:extent cx="4837474" cy="316867"/>
                <wp:effectExtent l="0" t="533400" r="1270" b="540385"/>
                <wp:wrapNone/>
                <wp:docPr id="5" name="Zone de texte 5"/>
                <wp:cNvGraphicFramePr/>
                <a:graphic xmlns:a="http://schemas.openxmlformats.org/drawingml/2006/main">
                  <a:graphicData uri="http://schemas.microsoft.com/office/word/2010/wordprocessingShape">
                    <wps:wsp>
                      <wps:cNvSpPr txBox="1"/>
                      <wps:spPr>
                        <a:xfrm rot="20853012">
                          <a:off x="0" y="0"/>
                          <a:ext cx="4837474" cy="316867"/>
                        </a:xfrm>
                        <a:prstGeom prst="rect">
                          <a:avLst/>
                        </a:prstGeom>
                        <a:solidFill>
                          <a:srgbClr val="C00000"/>
                        </a:solidFill>
                        <a:ln w="6350">
                          <a:solidFill>
                            <a:prstClr val="black"/>
                          </a:solidFill>
                        </a:ln>
                      </wps:spPr>
                      <wps:txbx>
                        <w:txbxContent>
                          <w:p w:rsidR="00A97CD5" w:rsidRPr="005F0ABD" w:rsidRDefault="00A97CD5" w:rsidP="00A97CD5">
                            <w:pPr>
                              <w:jc w:val="center"/>
                              <w:rPr>
                                <w:rFonts w:ascii="Colonna MT" w:hAnsi="Colonna MT"/>
                                <w:b/>
                                <w:color w:val="FFFFFF" w:themeColor="background1"/>
                                <w:sz w:val="36"/>
                              </w:rPr>
                            </w:pPr>
                            <w:r w:rsidRPr="005F0ABD">
                              <w:rPr>
                                <w:rFonts w:ascii="Colonna MT" w:hAnsi="Colonna MT"/>
                                <w:b/>
                                <w:color w:val="FFFFFF" w:themeColor="background1"/>
                                <w:sz w:val="36"/>
                              </w:rPr>
                              <w:t>Message crypté</w:t>
                            </w:r>
                            <w:r>
                              <w:rPr>
                                <w:rFonts w:ascii="Colonna MT" w:hAnsi="Colonna MT"/>
                                <w:b/>
                                <w:color w:val="FFFFFF" w:themeColor="background1"/>
                                <w:sz w:val="36"/>
                              </w:rPr>
                              <w:t xml:space="preserve"> 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52758" id="_x0000_t202" coordsize="21600,21600" o:spt="202" path="m,l,21600r21600,l21600,xe">
                <v:stroke joinstyle="miter"/>
                <v:path gradientshapeok="t" o:connecttype="rect"/>
              </v:shapetype>
              <v:shape id="Zone de texte 5" o:spid="_x0000_s1026" type="#_x0000_t202" style="position:absolute;left:0;text-align:left;margin-left:-17.95pt;margin-top:-52.85pt;width:380.9pt;height:24.95pt;rotation:-815910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" fillcolor="#c00000" strokeweight=".5pt">
                <v:textbox>
                  <w:txbxContent>
                    <w:p w:rsidR="00A97CD5" w:rsidRPr="005F0ABD" w:rsidRDefault="00A97CD5" w:rsidP="00A97CD5">
                      <w:pPr>
                        <w:jc w:val="center"/>
                        <w:rPr>
                          <w:rFonts w:ascii="Colonna MT" w:hAnsi="Colonna MT"/>
                          <w:b/>
                          <w:color w:val="FFFFFF" w:themeColor="background1"/>
                          <w:sz w:val="36"/>
                        </w:rPr>
                      </w:pPr>
                      <w:r w:rsidRPr="005F0ABD">
                        <w:rPr>
                          <w:rFonts w:ascii="Colonna MT" w:hAnsi="Colonna MT"/>
                          <w:b/>
                          <w:color w:val="FFFFFF" w:themeColor="background1"/>
                          <w:sz w:val="36"/>
                        </w:rPr>
                        <w:t>Message crypté</w:t>
                      </w:r>
                      <w:r>
                        <w:rPr>
                          <w:rFonts w:ascii="Colonna MT" w:hAnsi="Colonna MT"/>
                          <w:b/>
                          <w:color w:val="FFFFFF" w:themeColor="background1"/>
                          <w:sz w:val="36"/>
                        </w:rPr>
                        <w:t xml:space="preserve"> 6  </w:t>
                      </w:r>
                    </w:p>
                  </w:txbxContent>
                </v:textbox>
                <w10:wrap anchorx="page"/>
              </v:shape>
            </w:pict>
          </mc:Fallback>
        </mc:AlternateContent>
      </w:r>
    </w:p>
    <w:p w:rsidR="00A97CD5" w:rsidRPr="00A97CD5" w:rsidRDefault="00A97CD5" w:rsidP="00A97CD5">
      <w:pPr>
        <w:jc w:val="both"/>
        <w:rPr>
          <w:rFonts w:ascii="Comic Sans MS" w:hAnsi="Comic Sans MS"/>
          <w:sz w:val="32"/>
        </w:rPr>
      </w:pPr>
      <w:r w:rsidRPr="00A97CD5">
        <w:rPr>
          <w:rFonts w:ascii="Comic Sans MS" w:hAnsi="Comic Sans MS"/>
          <w:sz w:val="32"/>
        </w:rPr>
        <w:t>Les croyances des Egyptiens nous sont connues grâce à des papyrus. Retrouvés dans des tombes et se présentant sous la forme de rouleaux recouverts de formules funéraires, ils étaient placés à proximité de la momie ou contre celle-ci, dans des bandelettes. Qualifiés de "Livre des morts", ils portaient à l'origine le titre de "Livre pour Sortir au Jour". </w:t>
      </w:r>
      <w:r w:rsidRPr="00A97CD5">
        <w:rPr>
          <w:rFonts w:ascii="Comic Sans MS" w:hAnsi="Comic Sans MS"/>
          <w:sz w:val="32"/>
        </w:rPr>
        <w:br/>
      </w:r>
    </w:p>
    <w:p w:rsidR="00A97CD5" w:rsidRDefault="00A97CD5" w:rsidP="00A97CD5">
      <w:pPr>
        <w:jc w:val="both"/>
        <w:rPr>
          <w:rFonts w:ascii="Comic Sans MS" w:hAnsi="Comic Sans MS"/>
          <w:sz w:val="32"/>
        </w:rPr>
      </w:pPr>
      <w:r w:rsidRPr="00A97CD5">
        <w:rPr>
          <w:rFonts w:ascii="Comic Sans MS" w:hAnsi="Comic Sans MS"/>
          <w:sz w:val="32"/>
        </w:rPr>
        <w:t xml:space="preserve">     Différents exemplaires du Livre des Morts ont été découverts. Ils ne sont pas tous identiques car le bénéficiaire choisit les formules qui lui conviennent, probablement en fonction de ce qu'il peut s'offrir. En effet, faire réaliser un tel ouvrage coûte cher. Le plus connu est celui d'Hunefer (ou </w:t>
      </w:r>
      <w:proofErr w:type="spellStart"/>
      <w:r w:rsidRPr="00A97CD5">
        <w:rPr>
          <w:rFonts w:ascii="Comic Sans MS" w:hAnsi="Comic Sans MS"/>
          <w:sz w:val="32"/>
        </w:rPr>
        <w:t>Hounefer</w:t>
      </w:r>
      <w:proofErr w:type="spellEnd"/>
      <w:r w:rsidRPr="00A97CD5">
        <w:rPr>
          <w:rFonts w:ascii="Comic Sans MS" w:hAnsi="Comic Sans MS"/>
          <w:sz w:val="32"/>
        </w:rPr>
        <w:t xml:space="preserve">). </w:t>
      </w:r>
    </w:p>
    <w:p w:rsidR="00A97CD5" w:rsidRDefault="00A97CD5" w:rsidP="00A97CD5">
      <w:pPr>
        <w:jc w:val="both"/>
        <w:rPr>
          <w:rFonts w:ascii="Comic Sans MS" w:hAnsi="Comic Sans MS"/>
          <w:sz w:val="32"/>
        </w:rPr>
      </w:pPr>
    </w:p>
    <w:p w:rsidR="00A97CD5" w:rsidRPr="00A97CD5" w:rsidRDefault="00A97CD5" w:rsidP="00A97CD5">
      <w:pPr>
        <w:jc w:val="both"/>
        <w:rPr>
          <w:rFonts w:ascii="Comic Sans MS" w:hAnsi="Comic Sans MS"/>
          <w:sz w:val="32"/>
        </w:rPr>
      </w:pPr>
      <w:r w:rsidRPr="00A97CD5">
        <w:rPr>
          <w:rFonts w:ascii="Comic Sans MS" w:hAnsi="Comic Sans MS"/>
          <w:sz w:val="32"/>
        </w:rPr>
        <w:t xml:space="preserve">Le scribe Hunefer (ou </w:t>
      </w:r>
      <w:proofErr w:type="spellStart"/>
      <w:r w:rsidRPr="00A97CD5">
        <w:rPr>
          <w:rFonts w:ascii="Comic Sans MS" w:hAnsi="Comic Sans MS"/>
          <w:sz w:val="32"/>
        </w:rPr>
        <w:t>hounefer</w:t>
      </w:r>
      <w:proofErr w:type="spellEnd"/>
      <w:r w:rsidRPr="00A97CD5">
        <w:rPr>
          <w:rFonts w:ascii="Comic Sans MS" w:hAnsi="Comic Sans MS"/>
          <w:sz w:val="32"/>
        </w:rPr>
        <w:t xml:space="preserve">) et son épouse </w:t>
      </w:r>
      <w:proofErr w:type="spellStart"/>
      <w:r w:rsidRPr="00A97CD5">
        <w:rPr>
          <w:rFonts w:ascii="Comic Sans MS" w:hAnsi="Comic Sans MS"/>
          <w:sz w:val="32"/>
        </w:rPr>
        <w:t>Nasha</w:t>
      </w:r>
      <w:proofErr w:type="spellEnd"/>
      <w:r w:rsidRPr="00A97CD5">
        <w:rPr>
          <w:rFonts w:ascii="Comic Sans MS" w:hAnsi="Comic Sans MS"/>
          <w:sz w:val="32"/>
        </w:rPr>
        <w:t xml:space="preserve"> ont vécu sous la XIXe dynastie, vers 1310 avant notre ère. Hunefer était « scribe royal à l'ouest de Thèbes », « Scribe des offrandes divines », « Surveillant des bovins royaux » et intendant du pharaon Séthi Ier. Ces titres indiquent qu'</w:t>
      </w:r>
      <w:r w:rsidR="00A76040">
        <w:rPr>
          <w:rFonts w:ascii="Comic Sans MS" w:hAnsi="Comic Sans MS"/>
          <w:sz w:val="32"/>
        </w:rPr>
        <w:t>Hunefer</w:t>
      </w:r>
      <w:r w:rsidRPr="00A97CD5">
        <w:rPr>
          <w:rFonts w:ascii="Comic Sans MS" w:hAnsi="Comic Sans MS"/>
          <w:sz w:val="32"/>
        </w:rPr>
        <w:t xml:space="preserve"> occupait une place importante dans l'administration et a probablement été un membre de la cour royale. Décédé vers 1275 av. J.-C., il a certainement partic</w:t>
      </w:r>
      <w:r>
        <w:rPr>
          <w:rFonts w:ascii="Comic Sans MS" w:hAnsi="Comic Sans MS"/>
          <w:sz w:val="32"/>
        </w:rPr>
        <w:t>i</w:t>
      </w:r>
      <w:r w:rsidRPr="00A97CD5">
        <w:rPr>
          <w:rFonts w:ascii="Comic Sans MS" w:hAnsi="Comic Sans MS"/>
          <w:sz w:val="32"/>
        </w:rPr>
        <w:t>pé à l'écriture du pap</w:t>
      </w:r>
      <w:bookmarkStart w:id="0" w:name="_GoBack"/>
      <w:bookmarkEnd w:id="0"/>
      <w:r w:rsidRPr="00A97CD5">
        <w:rPr>
          <w:rFonts w:ascii="Comic Sans MS" w:hAnsi="Comic Sans MS"/>
          <w:sz w:val="32"/>
        </w:rPr>
        <w:t>yrus retrouvé aux pieds de sa momie et appelé </w:t>
      </w:r>
      <w:r w:rsidRPr="00A97CD5">
        <w:rPr>
          <w:rFonts w:ascii="Comic Sans MS" w:hAnsi="Comic Sans MS"/>
          <w:bCs/>
          <w:sz w:val="32"/>
        </w:rPr>
        <w:t>Livre des morts. </w:t>
      </w:r>
    </w:p>
    <w:sectPr w:rsidR="00A97CD5" w:rsidRPr="00A97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D5"/>
    <w:rsid w:val="00A76040"/>
    <w:rsid w:val="00A9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03E3"/>
  <w15:chartTrackingRefBased/>
  <w15:docId w15:val="{4E92BCF1-F925-41DB-B1E1-64336544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7C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3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1029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Joubert</dc:creator>
  <cp:keywords/>
  <dc:description/>
  <cp:lastModifiedBy>Fabien Joubert</cp:lastModifiedBy>
  <cp:revision>1</cp:revision>
  <cp:lastPrinted>2018-01-10T17:40:00Z</cp:lastPrinted>
  <dcterms:created xsi:type="dcterms:W3CDTF">2018-01-10T17:37:00Z</dcterms:created>
  <dcterms:modified xsi:type="dcterms:W3CDTF">2018-01-10T17:49:00Z</dcterms:modified>
</cp:coreProperties>
</file>